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0" w:type="auto"/>
        <w:tblInd w:w="0" w:type="dxa"/>
        <w:tblLayout w:type="fixed"/>
        <w:tblCellMar>
          <w:top w:w="0" w:type="dxa"/>
          <w:left w:w="0" w:type="dxa"/>
          <w:bottom w:w="0" w:type="dxa"/>
          <w:right w:w="0" w:type="dxa"/>
        </w:tblCellMar>
      </w:tblPr>
      <w:tblGrid>
        <w:gridCol w:w="8843"/>
      </w:tblGrid>
      <w:tr w14:paraId="4474405A">
        <w:trPr>
          <w:cantSplit/>
          <w:trHeight w:val="1748" w:hRule="atLeast"/>
        </w:trPr>
        <w:tc>
          <w:tcPr>
            <w:tcW w:w="8843" w:type="dxa"/>
            <w:tcBorders>
              <w:top w:val="nil"/>
              <w:left w:val="nil"/>
              <w:bottom w:val="nil"/>
              <w:right w:val="nil"/>
            </w:tcBorders>
          </w:tcPr>
          <w:p>
            <w:r>
              <w:t>全国大学生智能应用开发大赛组委会</w:t>
            </w:r>
          </w:p>
        </w:tc>
      </w:tr>
      <w:tr w14:paraId="06562979">
        <w:trPr>
          <w:cantSplit/>
          <w:trHeight w:val="452" w:hRule="atLeast"/>
        </w:trPr>
        <w:tc>
          <w:tcPr>
            <w:tcW w:w="8843" w:type="dxa"/>
            <w:tcBorders>
              <w:top w:val="nil"/>
              <w:left w:val="nil"/>
              <w:bottom w:val="nil"/>
              <w:right w:val="nil"/>
            </w:tcBorders>
          </w:tcPr>
          <w:p>
            <w:r>
              <w:t>组委会〔2026〕3号</w:t>
            </w:r>
          </w:p>
        </w:tc>
      </w:tr>
      <w:tr w14:paraId="0087B71C">
        <w:trPr>
          <w:cantSplit/>
          <w:trHeight w:val="335" w:hRule="atLeast"/>
        </w:trPr>
        <w:tc>
          <w:tcPr>
            <w:tcW w:w="8843" w:type="dxa"/>
            <w:tcBorders>
              <w:top w:val="nil"/>
              <w:left w:val="nil"/>
              <w:bottom w:val="single" w:color="FF0000" w:sz="24" w:space="0"/>
              <w:right w:val="nil"/>
            </w:tcBorders>
          </w:tcPr>
          <w:p w14:paraId="516F5515">
            <w:pPr>
              <w:pStyle w:val="6"/>
              <w:keepNext w:val="0"/>
              <w:keepLines w:val="0"/>
              <w:pageBreakBefore w:val="0"/>
              <w:widowControl/>
              <w:kinsoku/>
              <w:wordWrap/>
              <w:overflowPunct/>
              <w:topLinePunct w:val="0"/>
              <w:autoSpaceDE/>
              <w:autoSpaceDN/>
              <w:bidi w:val="0"/>
              <w:adjustRightInd w:val="0"/>
              <w:snapToGrid w:val="0"/>
              <w:spacing w:after="0" w:afterLines="0" w:line="240" w:lineRule="auto"/>
              <w:textAlignment w:val="auto"/>
              <w:rPr>
                <w:rFonts w:hint="eastAsia" w:ascii="方正仿宋_GB2312" w:hAnsi="方正仿宋_GB2312" w:eastAsia="方正仿宋_GB2312" w:cs="方正仿宋_GB2312"/>
                <w:b w:val="0"/>
                <w:bCs/>
                <w:color w:val="auto"/>
                <w:w w:val="100"/>
                <w:sz w:val="28"/>
                <w:szCs w:val="28"/>
              </w:rPr>
            </w:pPr>
          </w:p>
        </w:tc>
      </w:tr>
      <w:tr w14:paraId="7FCE1A97">
        <w:trPr>
          <w:cantSplit/>
          <w:trHeight w:val="476" w:hRule="atLeast"/>
        </w:trPr>
        <w:tc>
          <w:tcPr>
            <w:tcW w:w="8843" w:type="dxa"/>
            <w:tcBorders>
              <w:top w:val="single" w:color="FF0000" w:sz="24" w:space="0"/>
              <w:left w:val="nil"/>
              <w:bottom w:val="nil"/>
              <w:right w:val="nil"/>
            </w:tcBorders>
            <w:vAlign w:val="center"/>
          </w:tcPr>
          <w:p w14:paraId="79163CC0">
            <w:pPr>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方正小标宋_GBK" w:hAnsi="方正小标宋_GBK" w:eastAsia="方正小标宋_GBK" w:cs="方正小标宋_GBK"/>
                <w:bCs/>
                <w:sz w:val="36"/>
                <w:szCs w:val="36"/>
              </w:rPr>
            </w:pPr>
          </w:p>
        </w:tc>
      </w:tr>
      <w:tr w14:paraId="3C84797C">
        <w:trPr>
          <w:cantSplit/>
          <w:trHeight w:val="612" w:hRule="atLeast"/>
        </w:trPr>
        <w:tc>
          <w:tcPr>
            <w:tcW w:w="8843" w:type="dxa"/>
            <w:tcBorders>
              <w:top w:val="nil"/>
            </w:tcBorders>
            <w:shd w:val="clear" w:color="auto" w:fill="auto"/>
            <w:vAlign w:val="center"/>
          </w:tcPr>
          <w:p>
            <w:r>
              <w:t>关于公布全国大学生智能应用开发大赛</w:t>
              <w:br/>
              <w:t>奖金方案的通知</w:t>
            </w:r>
          </w:p>
        </w:tc>
      </w:tr>
      <w:tr w14:paraId="3748D885">
        <w:trPr>
          <w:cantSplit/>
          <w:trHeight w:val="523" w:hRule="exact"/>
        </w:trPr>
        <w:tc>
          <w:tcPr>
            <w:tcW w:w="8843" w:type="dxa"/>
            <w:vAlign w:val="center"/>
          </w:tcPr>
          <w:p w14:paraId="41355D4B">
            <w:pPr>
              <w:overflowPunct w:val="0"/>
              <w:topLinePunct/>
              <w:spacing w:line="240" w:lineRule="auto"/>
              <w:jc w:val="center"/>
              <w:rPr>
                <w:rFonts w:ascii="GWZT-EN" w:hAnsi="仿宋" w:eastAsia="仿宋" w:cs="仿宋"/>
                <w:sz w:val="32"/>
              </w:rPr>
            </w:pPr>
          </w:p>
        </w:tc>
      </w:tr>
    </w:tbl>
    <w:bookmarkEnd w:id="0"/>
    <w:p>
      <w:r>
        <w:t>各有关高等学校、职业院校、相关单位，各参赛团队：</w:t>
      </w:r>
    </w:p>
    <w:p>
      <w:r>
        <w:t>为进一步明确全国大学生智能应用开发大赛奖项激励安排，规范奖金发放、证书奖杯授予及相关资源权益兑现工作，根据《关于举办全国大学生智能应用开发大赛的通知》及赛事组织实施安排，经研究，现将大赛奖金方案公布如下。</w:t>
      </w:r>
    </w:p>
    <w:p>
      <w:r>
        <w:t>一、适用范围</w:t>
      </w:r>
    </w:p>
    <w:p>
      <w:r>
        <w:t>本方案适用于全国大学生智能应用开发大赛主奖项、专项奖项及组织支持类奖项的奖金、证书、奖杯和配套资源权益安排。各奖项最终数量、获奖比例和分配方案，由大赛组委会根据实际报名规模、有效参赛项目数量、各组别与赛道分布情况以及决赛阶段综合表现统筹确定。</w:t>
      </w:r>
    </w:p>
    <w:p>
      <w:r>
        <w:t>二、主奖项奖金标准</w:t>
      </w:r>
    </w:p>
    <w:p>
      <w:r>
        <w:t>（一）金奖：每项授予人民币10000元（壹万元）奖金，并颁发奖杯及获奖证书；合作资源奖励事项纳入赛事奖励体系，具体以获奖通知及资源发放规则为准。</w:t>
      </w:r>
    </w:p>
    <w:p>
      <w:r>
        <w:t>（二）银奖：每项授予人民币5000元（伍千元）奖金，并颁发奖杯及获奖证书；合作单位资源支持事项纳入赛事奖励体系，具体以获奖通知及资源发放规则为准。</w:t>
      </w:r>
    </w:p>
    <w:p>
      <w:r>
        <w:t>（三）铜奖：每项授予人民币3000元（叁千元）奖金，并颁发奖杯及获奖证书。</w:t>
      </w:r>
    </w:p>
    <w:p>
      <w:r>
        <w:t>（四）优秀奖：不设现金奖金，统一颁发获奖证书；可根据赛事组织和资源保障情况配套发放纪念品、参赛礼包、专项训练营名额或资源对接权益等非现金奖励。</w:t>
      </w:r>
    </w:p>
    <w:p>
      <w:r>
        <w:t>三、专项及组织支持类奖项</w:t>
      </w:r>
    </w:p>
    <w:p>
      <w:r>
        <w:t>技术创新奖、场景突破奖、产品匠心奖等专项奖项，优秀指导教师奖、卓越组织奖、协同育人奖等组织支持类奖项，以荣誉表彰、颁发证书、奖杯、纪念品、宣传展示、资源对接或后续合作推荐等方式实施，原则上不另设现金奖金。确需调整的，由大赛组委会另行研究并发布补充说明。</w:t>
      </w:r>
    </w:p>
    <w:p>
      <w:r>
        <w:t>四、奖金发放与确认</w:t>
      </w:r>
    </w:p>
    <w:p>
      <w:r>
        <w:t>获奖结果经专家评审委员会汇总、纪律监督委员会复核、大赛组委会确认后发布。现金奖金原则上发放至获奖项目负责人或团队指定收款账户；以单位或公司主体参与的，应按组委会要求提交收款信息、主体关系说明、授权文件及必要的票据或证明材料。</w:t>
      </w:r>
    </w:p>
    <w:p>
      <w:r>
        <w:t>获奖团队应按要求完成身份核验、项目信息确认、收款信息提交、奖金签收及相关手续。逾期未提交必要材料、提交信息不真实或无法完成权属确认的，组委会可暂缓发放奖金及相关权益。</w:t>
      </w:r>
    </w:p>
    <w:p>
      <w:r>
        <w:t>五、有关要求</w:t>
      </w:r>
    </w:p>
    <w:p>
      <w:r>
        <w:t>各参赛团队应确保报名信息、团队成员、项目成果、知识产权和收款信息真实、合法、有效。凡经查实存在冒名参赛、挂名参赛、虚构材料、侵权使用成果、重复申报、严重夸大项目成果或其他违规行为的，组委会将取消其参赛资格、获奖资格、奖金及相关荣誉，并保留进一步处理的权利。</w:t>
      </w:r>
    </w:p>
    <w:p>
      <w:r>
        <w:t>本方案由全国大学生智能应用开发大赛组委会负责解释。后续如因报名规模、预算安排、合作资源、执行条件或不可抗力等因素需要调整奖金发放和资源权益兑现安排的，由大赛组委会统一发布补充通知。</w:t>
      </w:r>
    </w:p>
    <w:p>
      <w:pPr>
        <w:jc w:val="right"/>
      </w:pPr>
      <w:r>
        <w:t>全国大学生智能应用开发大赛组织委员会</w:t>
      </w:r>
    </w:p>
    <w:p>
      <w:pPr>
        <w:jc w:val="right"/>
      </w:pPr>
      <w:r>
        <w:t>2026年7月1日</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方正小标宋简体">
    <w:panose1 w:val="02000000000000000000"/>
    <w:charset w:val="86"/>
    <w:family w:val="auto"/>
    <w:pitch w:val="default"/>
    <w:sig w:usb0="00000001" w:usb1="0800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A00002BF" w:usb1="38CF7CFA" w:usb2="00082016" w:usb3="00000000" w:csb0="00040001" w:csb1="00000000"/>
  </w:font>
  <w:font w:name="GWZT-EN">
    <w:altName w:val="苹方-简"/>
    <w:panose1 w:val="00000000000000000000"/>
    <w:charset w:val="00"/>
    <w:family w:val="auto"/>
    <w:pitch w:val="default"/>
    <w:sig w:usb0="00000000" w:usb1="00000000" w:usb2="00082016" w:usb3="00000000" w:csb0="00000003" w:csb1="00000000"/>
  </w:font>
  <w:font w:name="苹方-简">
    <w:panose1 w:val="020B0400000000000000"/>
    <w:charset w:val="86"/>
    <w:family w:val="auto"/>
    <w:pitch w:val="default"/>
    <w:sig w:usb0="A00002FF" w:usb1="7ACFFDFB" w:usb2="00000017"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ED608">
    <w:pPr>
      <w:pStyle w:val="2"/>
    </w:pPr>
    <w:r>
      <w:rPr>
        <w:sz w:val="18"/>
      </w:rPr>
      <mc:AlternateContent>
        <mc:Choice Requires="wps">
          <w:drawing>
            <wp:anchor distT="0" distB="0" distL="114300" distR="114300" simplePos="0" relativeHeight="251659264" behindDoc="0" locked="0" layoutInCell="1" allowOverlap="1">
              <wp:simplePos x="0" y="0"/>
              <wp:positionH relativeFrom="margin">
                <wp:posOffset>2451735</wp:posOffset>
              </wp:positionH>
              <wp:positionV relativeFrom="paragraph">
                <wp:posOffset>-162560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A1F36E">
                          <w:pPr>
                            <w:pStyle w:val="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  \* MERGEFORMAT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1</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93.05pt;margin-top:-12.8pt;height:144pt;width:144pt;mso-position-horizontal-relative:margin;mso-wrap-style:none;z-index:251659264;mso-width-relative:page;mso-height-relative:page;" filled="f" stroked="f" coordsize="21600,21600" o:gfxdata="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E9u7ZPZAAAACwEAAA8AAAAAAAAAAQAgAAAAIgAAAGRycy9kb3ducmV2Lnht&#10;bFBLAQIUABQAAAAIAIdO4kBrhfn7MQIAAGEEAAAOAAAAAAAAAAEAIAAAACgBAABkcnMvZTJvRG9j&#10;LnhtbFBLBQYAAAAABgAGAFkBAADLBQAAAAA=&#10;">
              <v:fill on="f" focussize="0,0"/>
              <v:stroke on="f" weight="0.5pt"/>
              <v:imagedata o:title=""/>
              <o:lock v:ext="edit" aspectratio="f"/>
              <v:textbox inset="0mm,0mm,0mm,0mm" style="mso-fit-shape-to-text:t;">
                <w:txbxContent>
                  <w:p w14:paraId="34A1F36E">
                    <w:pPr>
                      <w:pStyle w:val="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  \* MERGEFORMAT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1</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EFFB25"/>
    <w:rsid w:val="3FEFFB25"/>
    <w:rsid w:val="3FFFDD1F"/>
    <w:rsid w:val="55FFD1E6"/>
    <w:rsid w:val="5FFDFCA2"/>
    <w:rsid w:val="FDDE1F19"/>
    <w:rsid w:val="FFE7EA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发文机关"/>
    <w:qFormat/>
    <w:uiPriority w:val="0"/>
    <w:pPr>
      <w:adjustRightInd w:val="0"/>
      <w:snapToGrid w:val="0"/>
      <w:spacing w:after="624" w:afterLines="200"/>
      <w:jc w:val="center"/>
    </w:pPr>
    <w:rPr>
      <w:rFonts w:ascii="Calibri" w:hAnsi="Calibri" w:eastAsia="宋体" w:cs="Times New Roman"/>
      <w:b/>
      <w:color w:val="FF0000"/>
      <w:w w:val="60"/>
      <w:kern w:val="2"/>
      <w:sz w:val="130"/>
      <w:szCs w:val="130"/>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2026-05-30T05:18:00Z</dcterms:created>
  <dc:creator>johntao</dc:creator>
  <cp:lastModifiedBy>John Tao</cp:lastModifiedBy>
  <dcterms:modified xsi:type="dcterms:W3CDTF">2026-05-28T22:12:08Z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5ECEC2C6AF9E87BEC140186A251ADE22_41</vt:lpwstr>
  </property>
</Properties>
</file>